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3449A" w14:textId="77777777" w:rsidR="000A41BB" w:rsidRPr="000A41BB" w:rsidRDefault="000A41BB" w:rsidP="000A41BB">
      <w:pPr>
        <w:jc w:val="center"/>
        <w:rPr>
          <w:rFonts w:asciiTheme="minorHAnsi" w:eastAsiaTheme="majorEastAsia" w:hAnsiTheme="minorHAnsi" w:cstheme="minorHAnsi"/>
          <w:b/>
          <w:bCs/>
          <w:kern w:val="2"/>
          <w:sz w:val="32"/>
          <w:szCs w:val="32"/>
          <w:u w:val="single"/>
          <w:lang w:eastAsia="en-US"/>
          <w14:ligatures w14:val="standardContextual"/>
        </w:rPr>
      </w:pPr>
      <w:r w:rsidRPr="000A41BB">
        <w:rPr>
          <w:rFonts w:asciiTheme="minorHAnsi" w:eastAsiaTheme="majorEastAsia" w:hAnsiTheme="minorHAnsi" w:cstheme="minorHAnsi"/>
          <w:b/>
          <w:bCs/>
          <w:kern w:val="2"/>
          <w:sz w:val="32"/>
          <w:szCs w:val="32"/>
          <w:u w:val="single"/>
          <w:lang w:eastAsia="en-US"/>
          <w14:ligatures w14:val="standardContextual"/>
        </w:rPr>
        <w:t>Relocalisation du siège de la DIRCE</w:t>
      </w:r>
    </w:p>
    <w:p w14:paraId="63385A76" w14:textId="269B725B" w:rsidR="000A41BB" w:rsidRPr="000A41BB" w:rsidRDefault="000A41BB" w:rsidP="000A41BB">
      <w:pPr>
        <w:pStyle w:val="Titre1"/>
        <w:jc w:val="center"/>
        <w:rPr>
          <w:rFonts w:asciiTheme="minorHAnsi" w:hAnsiTheme="minorHAnsi" w:cstheme="minorHAnsi"/>
          <w:color w:val="auto"/>
        </w:rPr>
      </w:pPr>
      <w:r w:rsidRPr="000A41BB">
        <w:rPr>
          <w:rFonts w:asciiTheme="minorHAnsi" w:hAnsiTheme="minorHAnsi" w:cstheme="minorHAnsi"/>
          <w:color w:val="auto"/>
        </w:rPr>
        <w:t>Immeuble EQUINOX 26 rue du Général Mouton-Duvernet 69003 LYON</w:t>
      </w:r>
    </w:p>
    <w:p w14:paraId="1B9223E7" w14:textId="77777777" w:rsidR="000A41BB" w:rsidRDefault="000A41BB" w:rsidP="00C5671B">
      <w:pPr>
        <w:pStyle w:val="Titre1"/>
        <w:jc w:val="center"/>
        <w:rPr>
          <w:rFonts w:asciiTheme="minorHAnsi" w:hAnsiTheme="minorHAnsi" w:cstheme="minorHAnsi"/>
          <w:color w:val="auto"/>
        </w:rPr>
      </w:pPr>
    </w:p>
    <w:p w14:paraId="678B4332" w14:textId="7D2BFCE7" w:rsidR="000A41BB" w:rsidRPr="000A41BB" w:rsidRDefault="000A41BB" w:rsidP="00C5671B">
      <w:pPr>
        <w:pStyle w:val="Titre1"/>
        <w:jc w:val="center"/>
        <w:rPr>
          <w:rFonts w:asciiTheme="minorHAnsi" w:hAnsiTheme="minorHAnsi" w:cstheme="minorHAnsi"/>
          <w:color w:val="auto"/>
          <w:sz w:val="40"/>
          <w:szCs w:val="40"/>
        </w:rPr>
      </w:pPr>
      <w:r w:rsidRPr="000A41BB">
        <w:rPr>
          <w:rFonts w:asciiTheme="minorHAnsi" w:hAnsiTheme="minorHAnsi" w:cstheme="minorHAnsi"/>
          <w:color w:val="auto"/>
          <w:sz w:val="40"/>
          <w:szCs w:val="40"/>
        </w:rPr>
        <w:t>CADRE DE MEMOIRE TECHNIQUE</w:t>
      </w:r>
    </w:p>
    <w:p w14:paraId="2668C6BB" w14:textId="77777777" w:rsidR="000A41BB" w:rsidRDefault="000A41BB" w:rsidP="00C5671B">
      <w:pPr>
        <w:pStyle w:val="Titre1"/>
        <w:jc w:val="center"/>
        <w:rPr>
          <w:rFonts w:asciiTheme="minorHAnsi" w:hAnsiTheme="minorHAnsi" w:cstheme="minorHAnsi"/>
          <w:color w:val="FF0000"/>
        </w:rPr>
      </w:pPr>
    </w:p>
    <w:p w14:paraId="4594E1DA" w14:textId="77777777" w:rsidR="000A41BB" w:rsidRDefault="000A41BB" w:rsidP="00C5671B">
      <w:pPr>
        <w:pStyle w:val="Titre1"/>
        <w:jc w:val="center"/>
        <w:rPr>
          <w:rFonts w:asciiTheme="minorHAnsi" w:hAnsiTheme="minorHAnsi" w:cstheme="minorHAnsi"/>
          <w:color w:val="FF0000"/>
        </w:rPr>
      </w:pPr>
    </w:p>
    <w:p w14:paraId="2942AED4" w14:textId="77777777" w:rsidR="000A41BB" w:rsidRDefault="000A41BB" w:rsidP="00C5671B">
      <w:pPr>
        <w:pStyle w:val="Titre1"/>
        <w:jc w:val="center"/>
        <w:rPr>
          <w:rFonts w:asciiTheme="minorHAnsi" w:hAnsiTheme="minorHAnsi" w:cstheme="minorHAnsi"/>
          <w:color w:val="FF0000"/>
        </w:rPr>
      </w:pPr>
    </w:p>
    <w:p w14:paraId="6AE9B5FD" w14:textId="7BA94ED8" w:rsidR="000C08E0" w:rsidRPr="00C5671B" w:rsidRDefault="000C08E0" w:rsidP="00C5671B">
      <w:pPr>
        <w:pStyle w:val="Titre1"/>
        <w:jc w:val="center"/>
        <w:rPr>
          <w:rFonts w:asciiTheme="minorHAnsi" w:hAnsiTheme="minorHAnsi" w:cstheme="minorHAnsi"/>
          <w:color w:val="FF0000"/>
        </w:rPr>
      </w:pPr>
      <w:r w:rsidRPr="00C5671B">
        <w:rPr>
          <w:rFonts w:asciiTheme="minorHAnsi" w:hAnsiTheme="minorHAnsi" w:cstheme="minorHAnsi"/>
          <w:color w:val="FF0000"/>
        </w:rPr>
        <w:t>IMPORTANT :</w:t>
      </w:r>
    </w:p>
    <w:p w14:paraId="474C2604" w14:textId="77777777" w:rsidR="00C5671B" w:rsidRDefault="00C5671B" w:rsidP="000C08E0">
      <w:pPr>
        <w:rPr>
          <w:rFonts w:asciiTheme="minorHAnsi" w:hAnsiTheme="minorHAnsi" w:cstheme="minorHAnsi"/>
          <w:b/>
          <w:bCs/>
        </w:rPr>
      </w:pPr>
    </w:p>
    <w:p w14:paraId="22F7ACC3" w14:textId="270C205C" w:rsidR="000C08E0" w:rsidRPr="00C5671B" w:rsidRDefault="000C08E0" w:rsidP="000C08E0">
      <w:pPr>
        <w:rPr>
          <w:rFonts w:asciiTheme="minorHAnsi" w:hAnsiTheme="minorHAnsi" w:cstheme="minorHAnsi"/>
          <w:b/>
          <w:bCs/>
        </w:rPr>
      </w:pPr>
      <w:r w:rsidRPr="00C5671B">
        <w:rPr>
          <w:rFonts w:asciiTheme="minorHAnsi" w:hAnsiTheme="minorHAnsi" w:cstheme="minorHAnsi"/>
          <w:b/>
          <w:bCs/>
        </w:rPr>
        <w:t xml:space="preserve">Nous </w:t>
      </w:r>
      <w:r w:rsidR="002E0ABA">
        <w:rPr>
          <w:rFonts w:asciiTheme="minorHAnsi" w:hAnsiTheme="minorHAnsi" w:cstheme="minorHAnsi"/>
          <w:b/>
          <w:bCs/>
        </w:rPr>
        <w:t>imposons</w:t>
      </w:r>
      <w:r w:rsidRPr="00C5671B">
        <w:rPr>
          <w:rFonts w:asciiTheme="minorHAnsi" w:hAnsiTheme="minorHAnsi" w:cstheme="minorHAnsi"/>
          <w:b/>
          <w:bCs/>
        </w:rPr>
        <w:t xml:space="preserve"> aux candidats de répondre sur cette trame de mémoire technique.</w:t>
      </w:r>
    </w:p>
    <w:p w14:paraId="12AB8671" w14:textId="77777777" w:rsidR="000C08E0" w:rsidRPr="00C5671B" w:rsidRDefault="000C08E0" w:rsidP="000C08E0">
      <w:pPr>
        <w:rPr>
          <w:rFonts w:asciiTheme="minorHAnsi" w:hAnsiTheme="minorHAnsi" w:cstheme="minorHAnsi"/>
        </w:rPr>
      </w:pPr>
      <w:r w:rsidRPr="00C5671B">
        <w:rPr>
          <w:rFonts w:asciiTheme="minorHAnsi" w:hAnsiTheme="minorHAnsi" w:cstheme="minorHAnsi"/>
        </w:rPr>
        <w:t xml:space="preserve">Chaque espace de réponse peut être agrandi autant que de besoin. Il est possible de fournir des annexes au présent document. </w:t>
      </w:r>
    </w:p>
    <w:p w14:paraId="3A4544C4" w14:textId="77777777" w:rsidR="000C08E0" w:rsidRDefault="000C08E0" w:rsidP="000C08E0">
      <w:pPr>
        <w:rPr>
          <w:rFonts w:asciiTheme="minorHAnsi" w:hAnsiTheme="minorHAnsi" w:cstheme="minorHAnsi"/>
        </w:rPr>
      </w:pPr>
    </w:p>
    <w:p w14:paraId="7D9F2C7D" w14:textId="77777777" w:rsidR="00C5671B" w:rsidRDefault="00C5671B" w:rsidP="000C08E0">
      <w:pPr>
        <w:rPr>
          <w:rFonts w:asciiTheme="minorHAnsi" w:hAnsiTheme="minorHAnsi" w:cstheme="minorHAnsi"/>
        </w:rPr>
      </w:pPr>
    </w:p>
    <w:p w14:paraId="3045B48B" w14:textId="77777777" w:rsidR="000A41BB" w:rsidRDefault="000A41BB" w:rsidP="000C08E0">
      <w:pPr>
        <w:rPr>
          <w:rFonts w:asciiTheme="minorHAnsi" w:hAnsiTheme="minorHAnsi" w:cstheme="minorHAnsi"/>
        </w:rPr>
      </w:pPr>
    </w:p>
    <w:p w14:paraId="54138F3C" w14:textId="77777777" w:rsidR="00E15EAC" w:rsidRDefault="00E15EAC" w:rsidP="000C08E0">
      <w:pPr>
        <w:rPr>
          <w:rFonts w:asciiTheme="minorHAnsi" w:hAnsiTheme="minorHAnsi" w:cstheme="minorHAnsi"/>
        </w:rPr>
      </w:pPr>
    </w:p>
    <w:p w14:paraId="04575B36" w14:textId="77777777" w:rsidR="00EA1AE0" w:rsidRPr="00E15EAC" w:rsidRDefault="00EA1AE0" w:rsidP="00EA1AE0">
      <w:pPr>
        <w:pStyle w:val="Titre1"/>
        <w:rPr>
          <w:rFonts w:asciiTheme="minorHAnsi" w:hAnsiTheme="minorHAnsi" w:cstheme="minorHAnsi"/>
        </w:rPr>
      </w:pPr>
      <w:r w:rsidRPr="00E15EAC">
        <w:rPr>
          <w:rFonts w:asciiTheme="minorHAnsi" w:hAnsiTheme="minorHAnsi" w:cstheme="minorHAnsi"/>
        </w:rPr>
        <w:t>Planning prévisionnel</w:t>
      </w:r>
      <w:r w:rsidRPr="00E15EAC">
        <w:rPr>
          <w:rFonts w:asciiTheme="minorHAnsi" w:hAnsiTheme="minorHAnsi" w:cstheme="minorHAnsi"/>
          <w:i/>
          <w:iCs/>
          <w:u w:val="none"/>
        </w:rPr>
        <w:tab/>
        <w:t>Aucun point</w:t>
      </w:r>
    </w:p>
    <w:p w14:paraId="2652CDCE" w14:textId="77777777" w:rsidR="00EA1AE0" w:rsidRPr="00E15EAC" w:rsidRDefault="00EA1AE0" w:rsidP="00EA1AE0">
      <w:pPr>
        <w:rPr>
          <w:rFonts w:asciiTheme="minorHAnsi" w:hAnsiTheme="minorHAnsi" w:cstheme="minorHAnsi"/>
        </w:rPr>
      </w:pPr>
    </w:p>
    <w:p w14:paraId="51AE3199" w14:textId="77777777" w:rsidR="00EA1AE0" w:rsidRPr="00E15EAC" w:rsidRDefault="00EA1AE0" w:rsidP="00EA1AE0">
      <w:pPr>
        <w:rPr>
          <w:rFonts w:asciiTheme="minorHAnsi" w:hAnsiTheme="minorHAnsi" w:cstheme="minorHAnsi"/>
          <w:b/>
          <w:bCs/>
        </w:rPr>
      </w:pPr>
      <w:r w:rsidRPr="00E15EAC">
        <w:rPr>
          <w:rFonts w:asciiTheme="minorHAnsi" w:hAnsiTheme="minorHAnsi" w:cstheme="minorHAnsi"/>
          <w:b/>
          <w:bCs/>
        </w:rPr>
        <w:t>Validation du planning prévisionnel proposé dans le DCE, sans réserve :</w:t>
      </w:r>
    </w:p>
    <w:p w14:paraId="22B1ABA7" w14:textId="77777777" w:rsidR="00EA1AE0" w:rsidRPr="00E15EAC" w:rsidRDefault="0044673A" w:rsidP="00EA1AE0">
      <w:pPr>
        <w:ind w:left="567"/>
        <w:rPr>
          <w:rFonts w:asciiTheme="minorHAnsi" w:hAnsiTheme="minorHAnsi" w:cstheme="minorHAnsi"/>
          <w:b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1396080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1AE0" w:rsidRPr="00E15EAC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EA1AE0" w:rsidRPr="00E15EAC">
        <w:rPr>
          <w:rFonts w:asciiTheme="minorHAnsi" w:hAnsiTheme="minorHAnsi" w:cstheme="minorHAnsi"/>
          <w:b/>
          <w:bCs/>
        </w:rPr>
        <w:t xml:space="preserve"> OUI </w:t>
      </w:r>
      <w:r w:rsidR="00EA1AE0" w:rsidRPr="00E15EAC">
        <w:rPr>
          <w:rFonts w:asciiTheme="minorHAnsi" w:hAnsiTheme="minorHAnsi" w:cstheme="minorHAnsi"/>
          <w:b/>
          <w:bCs/>
        </w:rPr>
        <w:tab/>
      </w:r>
      <w:r w:rsidR="00EA1AE0" w:rsidRPr="00E15EAC">
        <w:rPr>
          <w:rFonts w:asciiTheme="minorHAnsi" w:hAnsiTheme="minorHAnsi" w:cstheme="minorHAnsi"/>
          <w:b/>
          <w:bCs/>
        </w:rPr>
        <w:tab/>
      </w:r>
      <w:r w:rsidR="00EA1AE0" w:rsidRPr="00E15EAC">
        <w:rPr>
          <w:rFonts w:asciiTheme="minorHAnsi" w:hAnsiTheme="minorHAnsi" w:cstheme="minorHAnsi"/>
          <w:b/>
          <w:bCs/>
        </w:rPr>
        <w:tab/>
      </w:r>
      <w:r w:rsidR="00EA1AE0" w:rsidRPr="00E15EAC">
        <w:rPr>
          <w:rFonts w:asciiTheme="minorHAnsi" w:hAnsiTheme="minorHAnsi" w:cstheme="minorHAnsi"/>
          <w:b/>
          <w:bCs/>
        </w:rPr>
        <w:tab/>
      </w:r>
      <w:r w:rsidR="00EA1AE0" w:rsidRPr="00E15EAC">
        <w:rPr>
          <w:rFonts w:asciiTheme="minorHAnsi" w:hAnsiTheme="minorHAnsi" w:cstheme="minorHAnsi"/>
          <w:b/>
          <w:bCs/>
        </w:rPr>
        <w:tab/>
      </w:r>
      <w:sdt>
        <w:sdtPr>
          <w:rPr>
            <w:rFonts w:asciiTheme="minorHAnsi" w:hAnsiTheme="minorHAnsi" w:cstheme="minorHAnsi"/>
            <w:b/>
            <w:bCs/>
          </w:rPr>
          <w:id w:val="208610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1AE0" w:rsidRPr="00E15EAC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EA1AE0" w:rsidRPr="00E15EAC">
        <w:rPr>
          <w:rFonts w:asciiTheme="minorHAnsi" w:hAnsiTheme="minorHAnsi" w:cstheme="minorHAnsi"/>
          <w:b/>
          <w:bCs/>
        </w:rPr>
        <w:t xml:space="preserve"> NON</w:t>
      </w:r>
    </w:p>
    <w:p w14:paraId="1512DCD1" w14:textId="77777777" w:rsidR="00EA1AE0" w:rsidRDefault="00EA1AE0" w:rsidP="00EA1AE0">
      <w:pPr>
        <w:rPr>
          <w:rFonts w:asciiTheme="minorHAnsi" w:hAnsiTheme="minorHAnsi" w:cstheme="minorHAnsi"/>
        </w:rPr>
      </w:pPr>
    </w:p>
    <w:p w14:paraId="0FAE0BC8" w14:textId="77777777" w:rsidR="00EA1AE0" w:rsidRPr="00E15EAC" w:rsidRDefault="00EA1AE0" w:rsidP="00EA1AE0">
      <w:pPr>
        <w:rPr>
          <w:rFonts w:asciiTheme="minorHAnsi" w:hAnsiTheme="minorHAnsi" w:cstheme="minorHAnsi"/>
        </w:rPr>
      </w:pPr>
      <w:r w:rsidRPr="00E15EAC">
        <w:rPr>
          <w:rFonts w:asciiTheme="minorHAnsi" w:hAnsiTheme="minorHAnsi" w:cstheme="minorHAnsi"/>
        </w:rPr>
        <w:t>L’entreprise devra prévoir les effectifs nécessaires pour respecter ce planning.</w:t>
      </w:r>
    </w:p>
    <w:p w14:paraId="2306A092" w14:textId="77777777" w:rsidR="00EA1AE0" w:rsidRPr="00E15EAC" w:rsidRDefault="00EA1AE0" w:rsidP="00EA1AE0">
      <w:pPr>
        <w:rPr>
          <w:rFonts w:asciiTheme="minorHAnsi" w:hAnsiTheme="minorHAnsi" w:cstheme="minorHAnsi"/>
        </w:rPr>
      </w:pPr>
      <w:r w:rsidRPr="00E15EAC">
        <w:rPr>
          <w:rFonts w:asciiTheme="minorHAnsi" w:hAnsiTheme="minorHAnsi" w:cstheme="minorHAnsi"/>
        </w:rPr>
        <w:t>Durant la période de préparation de chantier, un planning définitif sera élaboré sur la base de ce planning prévisionnel.</w:t>
      </w:r>
    </w:p>
    <w:p w14:paraId="504ABB42" w14:textId="77777777" w:rsidR="00EA1AE0" w:rsidRDefault="00EA1AE0" w:rsidP="00EA1AE0">
      <w:pPr>
        <w:jc w:val="both"/>
        <w:rPr>
          <w:rFonts w:asciiTheme="minorHAnsi" w:hAnsiTheme="minorHAnsi" w:cstheme="minorHAnsi"/>
          <w:b/>
          <w:i/>
        </w:rPr>
      </w:pPr>
    </w:p>
    <w:p w14:paraId="5DFEB1FC" w14:textId="77777777" w:rsidR="00EA1AE0" w:rsidRPr="00E15EAC" w:rsidRDefault="00EA1AE0" w:rsidP="00EA1AE0">
      <w:pPr>
        <w:jc w:val="both"/>
        <w:rPr>
          <w:rFonts w:asciiTheme="minorHAnsi" w:hAnsiTheme="minorHAnsi" w:cstheme="minorHAnsi"/>
          <w:b/>
          <w:i/>
        </w:rPr>
      </w:pPr>
      <w:r w:rsidRPr="00E15EAC">
        <w:rPr>
          <w:rFonts w:asciiTheme="minorHAnsi" w:hAnsiTheme="minorHAnsi" w:cstheme="minorHAnsi"/>
          <w:b/>
          <w:i/>
        </w:rPr>
        <w:t xml:space="preserve">NOTA : Si l’entreprise ne valide pas le planning prévisionnel </w:t>
      </w:r>
      <w:r w:rsidRPr="00E15EAC">
        <w:rPr>
          <w:rFonts w:asciiTheme="minorHAnsi" w:hAnsiTheme="minorHAnsi" w:cstheme="minorHAnsi"/>
          <w:b/>
          <w:i/>
          <w:u w:val="single"/>
        </w:rPr>
        <w:t>et qu’elle ne démontre pas concrètement une incohérence</w:t>
      </w:r>
      <w:r w:rsidRPr="00E15EAC">
        <w:rPr>
          <w:rFonts w:asciiTheme="minorHAnsi" w:hAnsiTheme="minorHAnsi" w:cstheme="minorHAnsi"/>
          <w:b/>
          <w:i/>
        </w:rPr>
        <w:t>, son offre sera rejetée car non conforme.</w:t>
      </w:r>
    </w:p>
    <w:p w14:paraId="0EFEF6AD" w14:textId="77777777" w:rsidR="00EA1AE0" w:rsidRPr="00E15EAC" w:rsidRDefault="00EA1AE0" w:rsidP="00EA1AE0">
      <w:pPr>
        <w:rPr>
          <w:rFonts w:asciiTheme="minorHAnsi" w:hAnsiTheme="minorHAnsi" w:cstheme="minorHAnsi"/>
        </w:rPr>
      </w:pPr>
    </w:p>
    <w:p w14:paraId="3530A0AE" w14:textId="77777777" w:rsidR="00EA1AE0" w:rsidRDefault="00EA1AE0" w:rsidP="000C08E0">
      <w:pPr>
        <w:rPr>
          <w:rFonts w:asciiTheme="minorHAnsi" w:hAnsiTheme="minorHAnsi" w:cstheme="minorHAnsi"/>
        </w:rPr>
      </w:pPr>
    </w:p>
    <w:p w14:paraId="7B33776E" w14:textId="7E39C651" w:rsidR="000A41BB" w:rsidRDefault="000A41B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097A0053" w14:textId="77777777" w:rsidR="000C08E0" w:rsidRDefault="000C08E0" w:rsidP="000C08E0">
      <w:pPr>
        <w:rPr>
          <w:rFonts w:asciiTheme="minorHAnsi" w:hAnsiTheme="minorHAnsi" w:cstheme="minorHAnsi"/>
        </w:rPr>
      </w:pPr>
    </w:p>
    <w:p w14:paraId="0585CB31" w14:textId="32931F68" w:rsidR="000C08E0" w:rsidRPr="00C5671B" w:rsidRDefault="000A41BB" w:rsidP="000C08E0">
      <w:pPr>
        <w:pStyle w:val="Titre1"/>
        <w:rPr>
          <w:rFonts w:asciiTheme="minorHAnsi" w:hAnsiTheme="minorHAnsi" w:cstheme="minorHAnsi"/>
          <w:u w:val="none"/>
        </w:rPr>
      </w:pPr>
      <w:r>
        <w:rPr>
          <w:rFonts w:asciiTheme="minorHAnsi" w:hAnsiTheme="minorHAnsi" w:cstheme="minorHAnsi"/>
        </w:rPr>
        <w:t>P</w:t>
      </w:r>
      <w:r w:rsidR="000C08E0" w:rsidRPr="00C5671B">
        <w:rPr>
          <w:rFonts w:asciiTheme="minorHAnsi" w:hAnsiTheme="minorHAnsi" w:cstheme="minorHAnsi"/>
        </w:rPr>
        <w:t>ertinence de la méthodologie au vu de la bonne prise en compte de la spécificité et de l’organisation de l’opération (</w:t>
      </w:r>
      <w:r w:rsidR="00247120">
        <w:rPr>
          <w:rFonts w:asciiTheme="minorHAnsi" w:hAnsiTheme="minorHAnsi" w:cstheme="minorHAnsi"/>
        </w:rPr>
        <w:t>25</w:t>
      </w:r>
      <w:r w:rsidR="000C08E0" w:rsidRPr="00C5671B">
        <w:rPr>
          <w:rFonts w:asciiTheme="minorHAnsi" w:hAnsiTheme="minorHAnsi" w:cstheme="minorHAnsi"/>
        </w:rPr>
        <w:t xml:space="preserve"> points)</w:t>
      </w:r>
    </w:p>
    <w:p w14:paraId="78D0C3E8" w14:textId="77777777" w:rsidR="000C08E0" w:rsidRPr="00C5671B" w:rsidRDefault="000C08E0" w:rsidP="000C08E0">
      <w:pPr>
        <w:rPr>
          <w:rFonts w:asciiTheme="minorHAnsi" w:hAnsiTheme="minorHAnsi" w:cstheme="minorHAnsi"/>
        </w:rPr>
      </w:pPr>
    </w:p>
    <w:p w14:paraId="0753178C" w14:textId="21CF2A22" w:rsidR="00003B96" w:rsidRPr="00C5671B" w:rsidRDefault="000C08E0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Moyens humains : Description des effectifs </w:t>
      </w:r>
      <w:r w:rsidR="00301C5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alloués à l’opération (</w:t>
      </w: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y compris sous-traitance </w:t>
      </w:r>
      <w:r w:rsidR="00C5671B"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éventuelle</w:t>
      </w:r>
      <w:r w:rsidR="00301C5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)</w:t>
      </w:r>
      <w:r w:rsidR="00C5671B"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 </w:t>
      </w:r>
      <w:r w:rsidR="00EA1AE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en relation avec</w:t>
      </w: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 le planning – </w:t>
      </w:r>
      <w:r w:rsidR="0024712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5</w:t>
      </w: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 pts</w:t>
      </w:r>
    </w:p>
    <w:p w14:paraId="4A3B5E59" w14:textId="77777777" w:rsidR="000C08E0" w:rsidRPr="00C5671B" w:rsidRDefault="000C08E0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17E74E92" w14:textId="77777777" w:rsidR="000C08E0" w:rsidRDefault="000C08E0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437F9757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24254101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3B58C49A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2878BCF4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7D77F499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67A50133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0F4D135F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0D0E81EB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4ED76BA6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5690A892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397FC95C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068EDC7D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609BDE1F" w14:textId="77777777" w:rsidR="00C5671B" w:rsidRP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54B511CC" w14:textId="1062C01E" w:rsidR="00E15EAC" w:rsidRDefault="00E15EAC">
      <w:pPr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  <w:color w:val="0000FF"/>
        </w:rPr>
        <w:br w:type="page"/>
      </w:r>
    </w:p>
    <w:p w14:paraId="61D2DA13" w14:textId="5D8E99A2" w:rsidR="000C08E0" w:rsidRPr="00C5671B" w:rsidRDefault="000C08E0" w:rsidP="000C08E0">
      <w:pPr>
        <w:jc w:val="both"/>
        <w:rPr>
          <w:rFonts w:asciiTheme="minorHAnsi" w:hAnsiTheme="minorHAnsi" w:cstheme="minorHAnsi"/>
          <w:color w:val="0000FF"/>
        </w:rPr>
      </w:pP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lastRenderedPageBreak/>
        <w:t>Mode opératoire : Mode opératoire comprenant la description détaillée de l’ensemble des travaux à réaliser en précisant les contraintes propres au chantier</w:t>
      </w:r>
      <w:r w:rsidR="00301C5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. Description de la méthodologie de réemploi pour les cloisons amovibles </w:t>
      </w: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– </w:t>
      </w:r>
      <w:r w:rsidR="0024712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15</w:t>
      </w:r>
      <w:r w:rsidR="00EA1AE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 </w:t>
      </w: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pts</w:t>
      </w:r>
    </w:p>
    <w:p w14:paraId="75665ACA" w14:textId="77777777" w:rsidR="00E75081" w:rsidRDefault="00E75081" w:rsidP="00E75081">
      <w:pPr>
        <w:tabs>
          <w:tab w:val="left" w:leader="hyphen" w:pos="9000"/>
        </w:tabs>
        <w:ind w:left="-180" w:firstLine="180"/>
        <w:jc w:val="both"/>
        <w:rPr>
          <w:rFonts w:asciiTheme="minorHAnsi" w:hAnsiTheme="minorHAnsi" w:cstheme="minorHAnsi"/>
          <w:color w:val="0000FF"/>
        </w:rPr>
      </w:pPr>
    </w:p>
    <w:p w14:paraId="19FD1791" w14:textId="77777777" w:rsidR="00C5671B" w:rsidRDefault="00C5671B" w:rsidP="00E75081">
      <w:pPr>
        <w:tabs>
          <w:tab w:val="left" w:leader="hyphen" w:pos="9000"/>
        </w:tabs>
        <w:ind w:left="-180" w:firstLine="180"/>
        <w:jc w:val="both"/>
        <w:rPr>
          <w:rFonts w:asciiTheme="minorHAnsi" w:hAnsiTheme="minorHAnsi" w:cstheme="minorHAnsi"/>
          <w:color w:val="0000FF"/>
        </w:rPr>
      </w:pPr>
    </w:p>
    <w:p w14:paraId="7EF95F0F" w14:textId="77777777" w:rsidR="00C5671B" w:rsidRDefault="00C5671B" w:rsidP="00E75081">
      <w:pPr>
        <w:tabs>
          <w:tab w:val="left" w:leader="hyphen" w:pos="9000"/>
        </w:tabs>
        <w:ind w:left="-180" w:firstLine="180"/>
        <w:jc w:val="both"/>
        <w:rPr>
          <w:rFonts w:asciiTheme="minorHAnsi" w:hAnsiTheme="minorHAnsi" w:cstheme="minorHAnsi"/>
          <w:color w:val="0000FF"/>
        </w:rPr>
      </w:pPr>
    </w:p>
    <w:p w14:paraId="604BDA2C" w14:textId="014EB2BA" w:rsidR="00C5671B" w:rsidRDefault="00C5671B">
      <w:pPr>
        <w:rPr>
          <w:rFonts w:asciiTheme="minorHAnsi" w:hAnsiTheme="minorHAnsi" w:cstheme="minorHAnsi"/>
          <w:color w:val="0000FF"/>
        </w:rPr>
      </w:pPr>
    </w:p>
    <w:p w14:paraId="6B5C17D8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2391DEB1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0C0E3E4E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4D7B1012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61BEC6F7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36A33394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031C9460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711A32A9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16485D19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2F7ECEC0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4211AD10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307029B0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3874C71F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0AB931F4" w14:textId="77777777" w:rsidR="00E15EAC" w:rsidRDefault="00E15EAC">
      <w:pPr>
        <w:rPr>
          <w:rFonts w:asciiTheme="minorHAnsi" w:hAnsiTheme="minorHAnsi" w:cstheme="minorHAnsi"/>
          <w:color w:val="0000FF"/>
        </w:rPr>
      </w:pPr>
    </w:p>
    <w:p w14:paraId="19782492" w14:textId="1B839AED" w:rsidR="000A41BB" w:rsidRDefault="000A41BB">
      <w:pPr>
        <w:rPr>
          <w:rFonts w:asciiTheme="minorHAnsi" w:hAnsiTheme="minorHAnsi" w:cstheme="minorHAnsi"/>
          <w:color w:val="0000FF"/>
        </w:rPr>
      </w:pPr>
      <w:r>
        <w:rPr>
          <w:rFonts w:asciiTheme="minorHAnsi" w:hAnsiTheme="minorHAnsi" w:cstheme="minorHAnsi"/>
          <w:color w:val="0000FF"/>
        </w:rPr>
        <w:br w:type="page"/>
      </w:r>
    </w:p>
    <w:p w14:paraId="7B68D960" w14:textId="60DB701B" w:rsidR="000C08E0" w:rsidRDefault="000C08E0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lastRenderedPageBreak/>
        <w:t>Organisation chantier : Description des actions menées lors de la période de préparation de chantier et lors de l’ensemble des phases du projet</w:t>
      </w:r>
      <w:r w:rsidR="00301C5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 </w:t>
      </w: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– </w:t>
      </w:r>
      <w:r w:rsidR="0024712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5</w:t>
      </w: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 pts</w:t>
      </w:r>
    </w:p>
    <w:p w14:paraId="34EDF698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06B9F261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1C4EFFB6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37735799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61580075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5F378B16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50220146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2D3F1480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37F5DCC8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6D1ED67F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4DDC7A7F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1F4C7024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34FDFE78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6294364C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2A0B275F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4DC54DC4" w14:textId="77777777" w:rsid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6DD97C6B" w14:textId="77777777" w:rsidR="00C5671B" w:rsidRPr="00C5671B" w:rsidRDefault="00C5671B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22696A6A" w14:textId="311FADC3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  <w: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br w:type="page"/>
      </w:r>
    </w:p>
    <w:p w14:paraId="61A4D5D9" w14:textId="10811022" w:rsidR="000C08E0" w:rsidRPr="00C5671B" w:rsidRDefault="000C08E0" w:rsidP="000C08E0">
      <w:pPr>
        <w:rPr>
          <w:rFonts w:asciiTheme="minorHAnsi" w:eastAsiaTheme="majorEastAsia" w:hAnsiTheme="minorHAnsi" w:cstheme="minorHAnsi"/>
          <w:b/>
          <w:bCs/>
          <w:color w:val="365F91" w:themeColor="accent1" w:themeShade="BF"/>
          <w:sz w:val="32"/>
          <w:szCs w:val="32"/>
          <w:u w:val="single"/>
        </w:rPr>
      </w:pPr>
      <w:r w:rsidRPr="00C5671B">
        <w:rPr>
          <w:rFonts w:asciiTheme="minorHAnsi" w:eastAsiaTheme="majorEastAsia" w:hAnsiTheme="minorHAnsi" w:cstheme="minorHAnsi"/>
          <w:b/>
          <w:bCs/>
          <w:color w:val="365F91" w:themeColor="accent1" w:themeShade="BF"/>
          <w:sz w:val="32"/>
          <w:szCs w:val="32"/>
          <w:u w:val="single"/>
        </w:rPr>
        <w:lastRenderedPageBreak/>
        <w:t>Pertinence de la démarche respectueuse de l’environnement (</w:t>
      </w:r>
      <w:r w:rsidR="00247120">
        <w:rPr>
          <w:rFonts w:asciiTheme="minorHAnsi" w:eastAsiaTheme="majorEastAsia" w:hAnsiTheme="minorHAnsi" w:cstheme="minorHAnsi"/>
          <w:b/>
          <w:bCs/>
          <w:color w:val="365F91" w:themeColor="accent1" w:themeShade="BF"/>
          <w:sz w:val="32"/>
          <w:szCs w:val="32"/>
          <w:u w:val="single"/>
        </w:rPr>
        <w:t>5</w:t>
      </w:r>
      <w:r w:rsidRPr="00C5671B">
        <w:rPr>
          <w:rFonts w:asciiTheme="minorHAnsi" w:eastAsiaTheme="majorEastAsia" w:hAnsiTheme="minorHAnsi" w:cstheme="minorHAnsi"/>
          <w:b/>
          <w:bCs/>
          <w:color w:val="365F91" w:themeColor="accent1" w:themeShade="BF"/>
          <w:sz w:val="32"/>
          <w:szCs w:val="32"/>
          <w:u w:val="single"/>
        </w:rPr>
        <w:t xml:space="preserve"> points)</w:t>
      </w:r>
    </w:p>
    <w:p w14:paraId="0BACE118" w14:textId="77777777" w:rsidR="000C08E0" w:rsidRPr="00C5671B" w:rsidRDefault="000C08E0" w:rsidP="000C08E0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0244017B" w14:textId="05A2DB85" w:rsidR="000C08E0" w:rsidRPr="00C5671B" w:rsidRDefault="000C08E0" w:rsidP="000C08E0">
      <w:pPr>
        <w:jc w:val="both"/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Pertinence de la gestion des déchets : Description tri et gestion des déchets générés par le chantier (mode opératoire, valorisation des déchets, lieux d’évacuation des déchets)</w:t>
      </w:r>
      <w:r w:rsidR="0024712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. </w:t>
      </w:r>
      <w:r w:rsidR="00247120"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Dispositions pour limiter les nuisances générées par le chantier (bruits, poussières, nettoyage)</w:t>
      </w:r>
      <w:r w:rsidR="0024712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. </w:t>
      </w: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– </w:t>
      </w:r>
      <w:r w:rsidR="00301C50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>5</w:t>
      </w:r>
      <w:r w:rsidRPr="00C5671B"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  <w:t xml:space="preserve"> pts</w:t>
      </w:r>
    </w:p>
    <w:p w14:paraId="23B13E04" w14:textId="502C1102" w:rsidR="00C5671B" w:rsidRDefault="00C5671B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0D8E2986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028BF4D9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0DE2AB23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719395C0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78661D01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6FD2CEA0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14C82908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2FD2C817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3CDC5A6F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6F95163C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491C4B03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268CEA86" w14:textId="77777777" w:rsidR="00E15EAC" w:rsidRDefault="00E15EAC">
      <w:pPr>
        <w:rPr>
          <w:rFonts w:asciiTheme="minorHAnsi" w:eastAsiaTheme="majorEastAsia" w:hAnsiTheme="minorHAnsi" w:cstheme="minorHAnsi"/>
          <w:color w:val="365F91" w:themeColor="accent1" w:themeShade="BF"/>
          <w:sz w:val="26"/>
          <w:szCs w:val="26"/>
        </w:rPr>
      </w:pPr>
    </w:p>
    <w:p w14:paraId="06ED730E" w14:textId="77777777" w:rsidR="000C08E0" w:rsidRPr="00627194" w:rsidRDefault="000C08E0" w:rsidP="000C08E0">
      <w:pPr>
        <w:jc w:val="both"/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</w:pPr>
    </w:p>
    <w:p w14:paraId="594D0941" w14:textId="77777777" w:rsidR="000C08E0" w:rsidRDefault="000C08E0" w:rsidP="00E75081">
      <w:pPr>
        <w:tabs>
          <w:tab w:val="left" w:leader="hyphen" w:pos="9000"/>
        </w:tabs>
        <w:ind w:left="-180" w:firstLine="180"/>
        <w:jc w:val="both"/>
        <w:rPr>
          <w:color w:val="0000FF"/>
        </w:rPr>
      </w:pPr>
    </w:p>
    <w:p w14:paraId="3E699A20" w14:textId="0C2B189E" w:rsidR="000A41BB" w:rsidRDefault="000A41BB">
      <w:pPr>
        <w:rPr>
          <w:color w:val="0000FF"/>
        </w:rPr>
      </w:pPr>
      <w:r>
        <w:rPr>
          <w:color w:val="0000FF"/>
        </w:rPr>
        <w:br w:type="page"/>
      </w:r>
    </w:p>
    <w:p w14:paraId="6C5C1DE4" w14:textId="77777777" w:rsidR="00301C50" w:rsidRDefault="00301C50" w:rsidP="00E75081">
      <w:pPr>
        <w:tabs>
          <w:tab w:val="left" w:leader="hyphen" w:pos="9000"/>
        </w:tabs>
        <w:ind w:left="-180" w:firstLine="180"/>
        <w:jc w:val="both"/>
        <w:rPr>
          <w:color w:val="0000FF"/>
        </w:rPr>
      </w:pPr>
    </w:p>
    <w:p w14:paraId="34A5A125" w14:textId="1F4DFFAE" w:rsidR="00301C50" w:rsidRPr="00C5671B" w:rsidRDefault="00301C50" w:rsidP="00301C50">
      <w:pPr>
        <w:pStyle w:val="Titre1"/>
        <w:rPr>
          <w:rFonts w:asciiTheme="minorHAnsi" w:hAnsiTheme="minorHAnsi" w:cstheme="minorHAnsi"/>
        </w:rPr>
      </w:pPr>
      <w:r w:rsidRPr="00C5671B">
        <w:rPr>
          <w:rFonts w:asciiTheme="minorHAnsi" w:hAnsiTheme="minorHAnsi" w:cstheme="minorHAnsi"/>
        </w:rPr>
        <w:t>Produits et matériaux</w:t>
      </w:r>
      <w:r w:rsidRPr="00C5671B">
        <w:rPr>
          <w:rFonts w:asciiTheme="minorHAnsi" w:hAnsiTheme="minorHAnsi" w:cstheme="minorHAnsi"/>
          <w:i/>
          <w:iCs/>
          <w:u w:val="none"/>
        </w:rPr>
        <w:tab/>
      </w:r>
      <w:r w:rsidR="000A41BB">
        <w:rPr>
          <w:rFonts w:asciiTheme="minorHAnsi" w:hAnsiTheme="minorHAnsi" w:cstheme="minorHAnsi"/>
          <w:u w:val="none"/>
        </w:rPr>
        <w:t>aucun point</w:t>
      </w:r>
    </w:p>
    <w:p w14:paraId="5123E9C6" w14:textId="77777777" w:rsidR="00301C50" w:rsidRPr="00C5671B" w:rsidRDefault="00301C50" w:rsidP="00301C50">
      <w:pPr>
        <w:rPr>
          <w:rFonts w:asciiTheme="minorHAnsi" w:hAnsiTheme="minorHAnsi" w:cstheme="minorHAnsi"/>
        </w:rPr>
      </w:pPr>
    </w:p>
    <w:p w14:paraId="69CC28E5" w14:textId="77777777" w:rsidR="00301C50" w:rsidRPr="00C5671B" w:rsidRDefault="00301C50" w:rsidP="00301C50">
      <w:pPr>
        <w:rPr>
          <w:rFonts w:asciiTheme="minorHAnsi" w:hAnsiTheme="minorHAnsi" w:cstheme="minorHAnsi"/>
          <w:b/>
          <w:bCs/>
        </w:rPr>
      </w:pPr>
      <w:r w:rsidRPr="00C5671B">
        <w:rPr>
          <w:rFonts w:asciiTheme="minorHAnsi" w:hAnsiTheme="minorHAnsi" w:cstheme="minorHAnsi"/>
          <w:b/>
          <w:bCs/>
        </w:rPr>
        <w:t>Validation des produits proposés dans le CCTP, sans réserve :</w:t>
      </w:r>
    </w:p>
    <w:p w14:paraId="5849BC78" w14:textId="77777777" w:rsidR="00301C50" w:rsidRPr="00C5671B" w:rsidRDefault="0044673A" w:rsidP="00301C50">
      <w:pPr>
        <w:ind w:left="567"/>
        <w:rPr>
          <w:rFonts w:asciiTheme="minorHAnsi" w:hAnsiTheme="minorHAnsi" w:cstheme="minorHAnsi"/>
          <w:b/>
          <w:bCs/>
        </w:rPr>
      </w:pPr>
      <w:sdt>
        <w:sdtPr>
          <w:rPr>
            <w:rFonts w:asciiTheme="minorHAnsi" w:hAnsiTheme="minorHAnsi" w:cstheme="minorHAnsi"/>
            <w:b/>
            <w:bCs/>
          </w:rPr>
          <w:id w:val="-1229917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C50" w:rsidRPr="00C5671B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301C50" w:rsidRPr="00C5671B">
        <w:rPr>
          <w:rFonts w:asciiTheme="minorHAnsi" w:hAnsiTheme="minorHAnsi" w:cstheme="minorHAnsi"/>
          <w:b/>
          <w:bCs/>
        </w:rPr>
        <w:t xml:space="preserve"> OUI </w:t>
      </w:r>
      <w:r w:rsidR="00301C50" w:rsidRPr="00C5671B">
        <w:rPr>
          <w:rFonts w:asciiTheme="minorHAnsi" w:hAnsiTheme="minorHAnsi" w:cstheme="minorHAnsi"/>
          <w:b/>
          <w:bCs/>
        </w:rPr>
        <w:tab/>
      </w:r>
      <w:r w:rsidR="00301C50" w:rsidRPr="00C5671B">
        <w:rPr>
          <w:rFonts w:asciiTheme="minorHAnsi" w:hAnsiTheme="minorHAnsi" w:cstheme="minorHAnsi"/>
          <w:b/>
          <w:bCs/>
        </w:rPr>
        <w:tab/>
      </w:r>
      <w:r w:rsidR="00301C50" w:rsidRPr="00C5671B">
        <w:rPr>
          <w:rFonts w:asciiTheme="minorHAnsi" w:hAnsiTheme="minorHAnsi" w:cstheme="minorHAnsi"/>
          <w:b/>
          <w:bCs/>
        </w:rPr>
        <w:tab/>
      </w:r>
      <w:r w:rsidR="00301C50" w:rsidRPr="00C5671B">
        <w:rPr>
          <w:rFonts w:asciiTheme="minorHAnsi" w:hAnsiTheme="minorHAnsi" w:cstheme="minorHAnsi"/>
          <w:b/>
          <w:bCs/>
        </w:rPr>
        <w:tab/>
      </w:r>
      <w:r w:rsidR="00301C50" w:rsidRPr="00C5671B">
        <w:rPr>
          <w:rFonts w:asciiTheme="minorHAnsi" w:hAnsiTheme="minorHAnsi" w:cstheme="minorHAnsi"/>
          <w:b/>
          <w:bCs/>
        </w:rPr>
        <w:tab/>
      </w:r>
      <w:sdt>
        <w:sdtPr>
          <w:rPr>
            <w:rFonts w:asciiTheme="minorHAnsi" w:hAnsiTheme="minorHAnsi" w:cstheme="minorHAnsi"/>
            <w:b/>
            <w:bCs/>
          </w:rPr>
          <w:id w:val="-13789221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C50" w:rsidRPr="00C5671B">
            <w:rPr>
              <w:rFonts w:ascii="Segoe UI Symbol" w:eastAsia="MS Gothic" w:hAnsi="Segoe UI Symbol" w:cs="Segoe UI Symbol"/>
              <w:b/>
              <w:bCs/>
            </w:rPr>
            <w:t>☐</w:t>
          </w:r>
        </w:sdtContent>
      </w:sdt>
      <w:r w:rsidR="00301C50" w:rsidRPr="00C5671B">
        <w:rPr>
          <w:rFonts w:asciiTheme="minorHAnsi" w:hAnsiTheme="minorHAnsi" w:cstheme="minorHAnsi"/>
          <w:b/>
          <w:bCs/>
        </w:rPr>
        <w:t xml:space="preserve"> NON</w:t>
      </w:r>
    </w:p>
    <w:p w14:paraId="1FD03B49" w14:textId="77777777" w:rsidR="00301C50" w:rsidRPr="00C5671B" w:rsidRDefault="00301C50" w:rsidP="00301C50">
      <w:pPr>
        <w:rPr>
          <w:rFonts w:asciiTheme="minorHAnsi" w:hAnsiTheme="minorHAnsi" w:cstheme="minorHAnsi"/>
        </w:rPr>
      </w:pPr>
    </w:p>
    <w:p w14:paraId="127F2462" w14:textId="77777777" w:rsidR="00301C50" w:rsidRPr="00C5671B" w:rsidRDefault="00301C50" w:rsidP="00301C50">
      <w:pPr>
        <w:rPr>
          <w:rFonts w:asciiTheme="minorHAnsi" w:hAnsiTheme="minorHAnsi" w:cstheme="minorHAnsi"/>
        </w:rPr>
      </w:pPr>
      <w:r w:rsidRPr="00C5671B">
        <w:rPr>
          <w:rFonts w:asciiTheme="minorHAnsi" w:hAnsiTheme="minorHAnsi" w:cstheme="minorHAnsi"/>
        </w:rPr>
        <w:t xml:space="preserve">Si non, fournir l’ensemble des fiches techniques des produits que vous proposez dans votre offre et qui sont différents de ceux préconisés au CCTP, </w:t>
      </w:r>
      <w:r w:rsidRPr="000A41BB">
        <w:rPr>
          <w:rFonts w:asciiTheme="minorHAnsi" w:hAnsiTheme="minorHAnsi" w:cstheme="minorHAnsi"/>
        </w:rPr>
        <w:t>en précisant explicitement les</w:t>
      </w:r>
      <w:r w:rsidRPr="00C5671B">
        <w:rPr>
          <w:rFonts w:asciiTheme="minorHAnsi" w:hAnsiTheme="minorHAnsi" w:cstheme="minorHAnsi"/>
        </w:rPr>
        <w:t xml:space="preserve"> différences, s’il y en a:</w:t>
      </w:r>
    </w:p>
    <w:p w14:paraId="32A3744E" w14:textId="77777777" w:rsidR="00301C50" w:rsidRPr="00C5671B" w:rsidRDefault="00301C50" w:rsidP="00301C50">
      <w:pPr>
        <w:pStyle w:val="Paragraphedeliste"/>
        <w:numPr>
          <w:ilvl w:val="0"/>
          <w:numId w:val="10"/>
        </w:numPr>
        <w:spacing w:after="160" w:line="259" w:lineRule="auto"/>
        <w:rPr>
          <w:rFonts w:asciiTheme="minorHAnsi" w:hAnsiTheme="minorHAnsi" w:cstheme="minorHAnsi"/>
        </w:rPr>
      </w:pPr>
      <w:r w:rsidRPr="00C5671B">
        <w:rPr>
          <w:rFonts w:asciiTheme="minorHAnsi" w:hAnsiTheme="minorHAnsi" w:cstheme="minorHAnsi"/>
        </w:rPr>
        <w:t>sur la nature des matériaux</w:t>
      </w:r>
    </w:p>
    <w:p w14:paraId="43B1B0B9" w14:textId="77777777" w:rsidR="00301C50" w:rsidRPr="00C5671B" w:rsidRDefault="00301C50" w:rsidP="00301C50">
      <w:pPr>
        <w:pStyle w:val="Paragraphedeliste"/>
        <w:numPr>
          <w:ilvl w:val="0"/>
          <w:numId w:val="10"/>
        </w:numPr>
        <w:spacing w:after="160" w:line="259" w:lineRule="auto"/>
        <w:rPr>
          <w:rFonts w:asciiTheme="minorHAnsi" w:hAnsiTheme="minorHAnsi" w:cstheme="minorHAnsi"/>
        </w:rPr>
      </w:pPr>
      <w:r w:rsidRPr="00C5671B">
        <w:rPr>
          <w:rFonts w:asciiTheme="minorHAnsi" w:hAnsiTheme="minorHAnsi" w:cstheme="minorHAnsi"/>
        </w:rPr>
        <w:t>sur les performances techniques et/ou thermiques</w:t>
      </w:r>
    </w:p>
    <w:p w14:paraId="12D581A0" w14:textId="77777777" w:rsidR="00301C50" w:rsidRPr="00C5671B" w:rsidRDefault="00301C50" w:rsidP="00301C50">
      <w:pPr>
        <w:pStyle w:val="Paragraphedeliste"/>
        <w:numPr>
          <w:ilvl w:val="0"/>
          <w:numId w:val="10"/>
        </w:numPr>
        <w:spacing w:after="160" w:line="259" w:lineRule="auto"/>
        <w:rPr>
          <w:rFonts w:asciiTheme="minorHAnsi" w:hAnsiTheme="minorHAnsi" w:cstheme="minorHAnsi"/>
        </w:rPr>
      </w:pPr>
      <w:r w:rsidRPr="00C5671B">
        <w:rPr>
          <w:rFonts w:asciiTheme="minorHAnsi" w:hAnsiTheme="minorHAnsi" w:cstheme="minorHAnsi"/>
        </w:rPr>
        <w:t>sur l’esthétique et les finitions</w:t>
      </w:r>
    </w:p>
    <w:p w14:paraId="13F27160" w14:textId="77777777" w:rsidR="00301C50" w:rsidRPr="00C5671B" w:rsidRDefault="00301C50" w:rsidP="00301C50">
      <w:pPr>
        <w:rPr>
          <w:rFonts w:asciiTheme="minorHAnsi" w:hAnsiTheme="minorHAnsi" w:cstheme="minorHAnsi"/>
        </w:rPr>
      </w:pPr>
    </w:p>
    <w:p w14:paraId="6AE6D5D1" w14:textId="51AC6F3B" w:rsidR="00301C50" w:rsidRDefault="000A41BB" w:rsidP="00E75081">
      <w:pPr>
        <w:tabs>
          <w:tab w:val="left" w:leader="hyphen" w:pos="9000"/>
        </w:tabs>
        <w:ind w:left="-180" w:firstLine="180"/>
        <w:jc w:val="both"/>
        <w:rPr>
          <w:color w:val="0000FF"/>
        </w:rPr>
      </w:pPr>
      <w:r>
        <w:rPr>
          <w:rFonts w:asciiTheme="minorHAnsi" w:hAnsiTheme="minorHAnsi" w:cstheme="minorHAnsi"/>
          <w:b/>
          <w:i/>
        </w:rPr>
        <w:t>L’entreprise doit fournir une fiche technique des cloisons amovibles et des portes qu’elle prévoit de mettre en œuvre sur le chantier.</w:t>
      </w:r>
    </w:p>
    <w:sectPr w:rsidR="00301C50" w:rsidSect="0075315D">
      <w:headerReference w:type="even" r:id="rId8"/>
      <w:headerReference w:type="default" r:id="rId9"/>
      <w:footerReference w:type="default" r:id="rId10"/>
      <w:pgSz w:w="11906" w:h="16838"/>
      <w:pgMar w:top="1417" w:right="707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CF092" w14:textId="77777777" w:rsidR="0044673A" w:rsidRDefault="0044673A">
      <w:r>
        <w:separator/>
      </w:r>
    </w:p>
  </w:endnote>
  <w:endnote w:type="continuationSeparator" w:id="0">
    <w:p w14:paraId="3B6CD3E4" w14:textId="77777777" w:rsidR="0044673A" w:rsidRDefault="0044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auto"/>
    <w:pitch w:val="variable"/>
    <w:sig w:usb0="E0002AFF" w:usb1="5000785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nburi">
    <w:charset w:val="00"/>
    <w:family w:val="auto"/>
    <w:pitch w:val="variable"/>
    <w:sig w:usb0="01000003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E625" w14:textId="77777777" w:rsidR="000A41BB" w:rsidRDefault="000A41BB" w:rsidP="000A41BB">
    <w:pPr>
      <w:jc w:val="center"/>
      <w:rPr>
        <w:sz w:val="18"/>
        <w:szCs w:val="18"/>
      </w:rPr>
    </w:pPr>
    <w:r w:rsidRPr="00134FBC">
      <w:rPr>
        <w:sz w:val="18"/>
        <w:szCs w:val="18"/>
      </w:rPr>
      <w:t>Relocalisation du siège de la DIRCE</w:t>
    </w:r>
  </w:p>
  <w:p w14:paraId="1360BBD1" w14:textId="2A21DE74" w:rsidR="003A2032" w:rsidRPr="000C08E0" w:rsidRDefault="000A41BB" w:rsidP="000A41BB">
    <w:pPr>
      <w:pStyle w:val="En-tte"/>
      <w:jc w:val="center"/>
      <w:rPr>
        <w:color w:val="4F81BD" w:themeColor="accent1"/>
        <w:sz w:val="20"/>
        <w:szCs w:val="20"/>
      </w:rPr>
    </w:pPr>
    <w:r w:rsidRPr="00134FBC">
      <w:rPr>
        <w:sz w:val="18"/>
        <w:szCs w:val="18"/>
      </w:rPr>
      <w:t>Immeuble EQUINOX 26 rue du Général Mouton-Duvernet 69003 LYON</w:t>
    </w:r>
  </w:p>
  <w:p w14:paraId="730CA2B1" w14:textId="77777777" w:rsidR="003A2032" w:rsidRPr="003A2032" w:rsidRDefault="003A2032">
    <w:pPr>
      <w:pStyle w:val="Pieddepage"/>
      <w:jc w:val="center"/>
      <w:rPr>
        <w:color w:val="4F81BD" w:themeColor="accent1"/>
        <w:sz w:val="10"/>
        <w:szCs w:val="10"/>
      </w:rPr>
    </w:pPr>
  </w:p>
  <w:p w14:paraId="45226A37" w14:textId="487A356F" w:rsidR="008D3DBF" w:rsidRPr="000C08E0" w:rsidRDefault="008D3DBF" w:rsidP="003A2032">
    <w:pPr>
      <w:pStyle w:val="Pieddepage"/>
      <w:jc w:val="right"/>
      <w:rPr>
        <w:color w:val="4F81BD" w:themeColor="accent1"/>
        <w:sz w:val="20"/>
        <w:szCs w:val="20"/>
      </w:rPr>
    </w:pPr>
    <w:r w:rsidRPr="000C08E0">
      <w:rPr>
        <w:color w:val="4F81BD" w:themeColor="accent1"/>
        <w:sz w:val="20"/>
        <w:szCs w:val="20"/>
      </w:rPr>
      <w:t xml:space="preserve">Page </w:t>
    </w:r>
    <w:r w:rsidRPr="000C08E0">
      <w:rPr>
        <w:color w:val="4F81BD" w:themeColor="accent1"/>
        <w:sz w:val="20"/>
        <w:szCs w:val="20"/>
      </w:rPr>
      <w:fldChar w:fldCharType="begin"/>
    </w:r>
    <w:r w:rsidRPr="000C08E0">
      <w:rPr>
        <w:color w:val="4F81BD" w:themeColor="accent1"/>
        <w:sz w:val="20"/>
        <w:szCs w:val="20"/>
      </w:rPr>
      <w:instrText>PAGE  \* Arabic  \* MERGEFORMAT</w:instrText>
    </w:r>
    <w:r w:rsidRPr="000C08E0">
      <w:rPr>
        <w:color w:val="4F81BD" w:themeColor="accent1"/>
        <w:sz w:val="20"/>
        <w:szCs w:val="20"/>
      </w:rPr>
      <w:fldChar w:fldCharType="separate"/>
    </w:r>
    <w:r w:rsidRPr="000C08E0">
      <w:rPr>
        <w:color w:val="4F81BD" w:themeColor="accent1"/>
        <w:sz w:val="20"/>
        <w:szCs w:val="20"/>
      </w:rPr>
      <w:t>2</w:t>
    </w:r>
    <w:r w:rsidRPr="000C08E0">
      <w:rPr>
        <w:color w:val="4F81BD" w:themeColor="accent1"/>
        <w:sz w:val="20"/>
        <w:szCs w:val="20"/>
      </w:rPr>
      <w:fldChar w:fldCharType="end"/>
    </w:r>
    <w:r w:rsidRPr="000C08E0">
      <w:rPr>
        <w:color w:val="4F81BD" w:themeColor="accent1"/>
        <w:sz w:val="20"/>
        <w:szCs w:val="20"/>
      </w:rPr>
      <w:t xml:space="preserve"> sur </w:t>
    </w:r>
    <w:r w:rsidRPr="000C08E0">
      <w:rPr>
        <w:color w:val="4F81BD" w:themeColor="accent1"/>
        <w:sz w:val="20"/>
        <w:szCs w:val="20"/>
      </w:rPr>
      <w:fldChar w:fldCharType="begin"/>
    </w:r>
    <w:r w:rsidRPr="000C08E0">
      <w:rPr>
        <w:color w:val="4F81BD" w:themeColor="accent1"/>
        <w:sz w:val="20"/>
        <w:szCs w:val="20"/>
      </w:rPr>
      <w:instrText>NUMPAGES  \* arabe  \* MERGEFORMAT</w:instrText>
    </w:r>
    <w:r w:rsidRPr="000C08E0">
      <w:rPr>
        <w:color w:val="4F81BD" w:themeColor="accent1"/>
        <w:sz w:val="20"/>
        <w:szCs w:val="20"/>
      </w:rPr>
      <w:fldChar w:fldCharType="separate"/>
    </w:r>
    <w:r w:rsidRPr="000C08E0">
      <w:rPr>
        <w:color w:val="4F81BD" w:themeColor="accent1"/>
        <w:sz w:val="20"/>
        <w:szCs w:val="20"/>
      </w:rPr>
      <w:t>2</w:t>
    </w:r>
    <w:r w:rsidRPr="000C08E0">
      <w:rPr>
        <w:color w:val="4F81BD" w:themeColor="accent1"/>
        <w:sz w:val="20"/>
        <w:szCs w:val="20"/>
      </w:rPr>
      <w:fldChar w:fldCharType="end"/>
    </w:r>
  </w:p>
  <w:p w14:paraId="1D54F5F4" w14:textId="77777777" w:rsidR="008D3DBF" w:rsidRDefault="008D3DB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E749D" w14:textId="77777777" w:rsidR="0044673A" w:rsidRDefault="0044673A">
      <w:r>
        <w:separator/>
      </w:r>
    </w:p>
  </w:footnote>
  <w:footnote w:type="continuationSeparator" w:id="0">
    <w:p w14:paraId="7D0E064A" w14:textId="77777777" w:rsidR="0044673A" w:rsidRDefault="00446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D5E0" w14:textId="77777777" w:rsidR="00CC201B" w:rsidRDefault="00CC201B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4</w:t>
    </w:r>
    <w:r>
      <w:rPr>
        <w:rStyle w:val="Numrodepage"/>
      </w:rPr>
      <w:fldChar w:fldCharType="end"/>
    </w:r>
  </w:p>
  <w:p w14:paraId="133CA7F4" w14:textId="77777777" w:rsidR="00CC201B" w:rsidRDefault="00CC201B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E4BFA" w14:textId="77777777" w:rsidR="00CC201B" w:rsidRDefault="00CC201B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722835">
      <w:rPr>
        <w:rStyle w:val="Numrodepage"/>
        <w:noProof/>
      </w:rPr>
      <w:t>6</w:t>
    </w:r>
    <w:r>
      <w:rPr>
        <w:rStyle w:val="Numrodepage"/>
      </w:rPr>
      <w:fldChar w:fldCharType="end"/>
    </w:r>
  </w:p>
  <w:p w14:paraId="5EF58E89" w14:textId="77777777" w:rsidR="00CC201B" w:rsidRDefault="00CC201B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D2B82"/>
    <w:multiLevelType w:val="hybridMultilevel"/>
    <w:tmpl w:val="E37EF774"/>
    <w:lvl w:ilvl="0" w:tplc="CC08DF8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37A99"/>
    <w:multiLevelType w:val="hybridMultilevel"/>
    <w:tmpl w:val="C1DCC518"/>
    <w:lvl w:ilvl="0" w:tplc="1C50B1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074AAC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Thonburi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1776B"/>
    <w:multiLevelType w:val="hybridMultilevel"/>
    <w:tmpl w:val="05A01F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30E95"/>
    <w:multiLevelType w:val="hybridMultilevel"/>
    <w:tmpl w:val="F20A30DE"/>
    <w:lvl w:ilvl="0" w:tplc="AA0C10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A01A6"/>
    <w:multiLevelType w:val="hybridMultilevel"/>
    <w:tmpl w:val="783E476A"/>
    <w:lvl w:ilvl="0" w:tplc="73B69B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B05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EF4FCD"/>
    <w:multiLevelType w:val="hybridMultilevel"/>
    <w:tmpl w:val="D42E95BE"/>
    <w:lvl w:ilvl="0" w:tplc="1EB68FEC">
      <w:numFmt w:val="bullet"/>
      <w:lvlText w:val="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61D02B5"/>
    <w:multiLevelType w:val="hybridMultilevel"/>
    <w:tmpl w:val="ED4ACAD0"/>
    <w:lvl w:ilvl="0" w:tplc="866A09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512EB8"/>
    <w:multiLevelType w:val="hybridMultilevel"/>
    <w:tmpl w:val="C1DCC51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74AAC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Ansi="Thonburi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72144"/>
    <w:multiLevelType w:val="hybridMultilevel"/>
    <w:tmpl w:val="912AA5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805FB"/>
    <w:multiLevelType w:val="hybridMultilevel"/>
    <w:tmpl w:val="9670B876"/>
    <w:lvl w:ilvl="0" w:tplc="080033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Thonburi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756510">
    <w:abstractNumId w:val="1"/>
  </w:num>
  <w:num w:numId="2" w16cid:durableId="1194228285">
    <w:abstractNumId w:val="9"/>
  </w:num>
  <w:num w:numId="3" w16cid:durableId="182598539">
    <w:abstractNumId w:val="7"/>
  </w:num>
  <w:num w:numId="4" w16cid:durableId="1703437876">
    <w:abstractNumId w:val="6"/>
  </w:num>
  <w:num w:numId="5" w16cid:durableId="1836064201">
    <w:abstractNumId w:val="6"/>
  </w:num>
  <w:num w:numId="6" w16cid:durableId="468136162">
    <w:abstractNumId w:val="4"/>
  </w:num>
  <w:num w:numId="7" w16cid:durableId="827284209">
    <w:abstractNumId w:val="3"/>
  </w:num>
  <w:num w:numId="8" w16cid:durableId="368725223">
    <w:abstractNumId w:val="8"/>
  </w:num>
  <w:num w:numId="9" w16cid:durableId="616764866">
    <w:abstractNumId w:val="2"/>
  </w:num>
  <w:num w:numId="10" w16cid:durableId="1953517442">
    <w:abstractNumId w:val="0"/>
  </w:num>
  <w:num w:numId="11" w16cid:durableId="16056540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E32"/>
    <w:rsid w:val="00003B96"/>
    <w:rsid w:val="00033510"/>
    <w:rsid w:val="00035056"/>
    <w:rsid w:val="00045D00"/>
    <w:rsid w:val="00055C34"/>
    <w:rsid w:val="00067B28"/>
    <w:rsid w:val="000768B3"/>
    <w:rsid w:val="00093518"/>
    <w:rsid w:val="000A41BB"/>
    <w:rsid w:val="000A427D"/>
    <w:rsid w:val="000A4D22"/>
    <w:rsid w:val="000B0B07"/>
    <w:rsid w:val="000B0F08"/>
    <w:rsid w:val="000C08E0"/>
    <w:rsid w:val="000D18EB"/>
    <w:rsid w:val="000D6F72"/>
    <w:rsid w:val="000E5E23"/>
    <w:rsid w:val="000F5C45"/>
    <w:rsid w:val="00124B20"/>
    <w:rsid w:val="00135257"/>
    <w:rsid w:val="001450FA"/>
    <w:rsid w:val="001616C1"/>
    <w:rsid w:val="00180F38"/>
    <w:rsid w:val="00184A5B"/>
    <w:rsid w:val="001B076A"/>
    <w:rsid w:val="001B083A"/>
    <w:rsid w:val="001B3B57"/>
    <w:rsid w:val="001B5F8F"/>
    <w:rsid w:val="001C26F4"/>
    <w:rsid w:val="001C6972"/>
    <w:rsid w:val="001D1C8C"/>
    <w:rsid w:val="001E7691"/>
    <w:rsid w:val="001F7734"/>
    <w:rsid w:val="002104E1"/>
    <w:rsid w:val="00215446"/>
    <w:rsid w:val="00233D39"/>
    <w:rsid w:val="002353F8"/>
    <w:rsid w:val="002403E1"/>
    <w:rsid w:val="00240C14"/>
    <w:rsid w:val="00245037"/>
    <w:rsid w:val="00247120"/>
    <w:rsid w:val="00251E32"/>
    <w:rsid w:val="002719AD"/>
    <w:rsid w:val="002A3837"/>
    <w:rsid w:val="002A3C26"/>
    <w:rsid w:val="002E0ABA"/>
    <w:rsid w:val="002F2340"/>
    <w:rsid w:val="00301C50"/>
    <w:rsid w:val="00306FCC"/>
    <w:rsid w:val="00307BB4"/>
    <w:rsid w:val="00307C46"/>
    <w:rsid w:val="003133A5"/>
    <w:rsid w:val="0032596F"/>
    <w:rsid w:val="00337F44"/>
    <w:rsid w:val="00352502"/>
    <w:rsid w:val="00353CAF"/>
    <w:rsid w:val="00354F3E"/>
    <w:rsid w:val="00363B67"/>
    <w:rsid w:val="00375E4E"/>
    <w:rsid w:val="00383E3B"/>
    <w:rsid w:val="0038450E"/>
    <w:rsid w:val="003855F9"/>
    <w:rsid w:val="00396D20"/>
    <w:rsid w:val="003A2032"/>
    <w:rsid w:val="003A2AC3"/>
    <w:rsid w:val="003C0365"/>
    <w:rsid w:val="003C37BE"/>
    <w:rsid w:val="003C631A"/>
    <w:rsid w:val="003E51DF"/>
    <w:rsid w:val="003E5E8D"/>
    <w:rsid w:val="003F598B"/>
    <w:rsid w:val="004007CC"/>
    <w:rsid w:val="00403CD0"/>
    <w:rsid w:val="00403DE8"/>
    <w:rsid w:val="004208EB"/>
    <w:rsid w:val="00422D78"/>
    <w:rsid w:val="00426F51"/>
    <w:rsid w:val="00431745"/>
    <w:rsid w:val="004332B4"/>
    <w:rsid w:val="004338D9"/>
    <w:rsid w:val="00433F0F"/>
    <w:rsid w:val="00440D21"/>
    <w:rsid w:val="004457EF"/>
    <w:rsid w:val="0044673A"/>
    <w:rsid w:val="004472FC"/>
    <w:rsid w:val="004543A1"/>
    <w:rsid w:val="00483767"/>
    <w:rsid w:val="00483E21"/>
    <w:rsid w:val="0048766F"/>
    <w:rsid w:val="004907EE"/>
    <w:rsid w:val="00492B55"/>
    <w:rsid w:val="004A088F"/>
    <w:rsid w:val="004A08CB"/>
    <w:rsid w:val="004B1EA2"/>
    <w:rsid w:val="004B5263"/>
    <w:rsid w:val="004E0134"/>
    <w:rsid w:val="004F0045"/>
    <w:rsid w:val="00510149"/>
    <w:rsid w:val="00533E0C"/>
    <w:rsid w:val="00547102"/>
    <w:rsid w:val="00550A43"/>
    <w:rsid w:val="00560A10"/>
    <w:rsid w:val="005804D2"/>
    <w:rsid w:val="0059176E"/>
    <w:rsid w:val="005E242A"/>
    <w:rsid w:val="005F0FDB"/>
    <w:rsid w:val="005F1BAE"/>
    <w:rsid w:val="00614A71"/>
    <w:rsid w:val="00626394"/>
    <w:rsid w:val="006404CA"/>
    <w:rsid w:val="00661B6E"/>
    <w:rsid w:val="00683801"/>
    <w:rsid w:val="00685C88"/>
    <w:rsid w:val="00687F87"/>
    <w:rsid w:val="006F5863"/>
    <w:rsid w:val="00700E7C"/>
    <w:rsid w:val="007200A9"/>
    <w:rsid w:val="00720B4E"/>
    <w:rsid w:val="00722835"/>
    <w:rsid w:val="00727989"/>
    <w:rsid w:val="00733747"/>
    <w:rsid w:val="00744B2A"/>
    <w:rsid w:val="007503F9"/>
    <w:rsid w:val="00750AEA"/>
    <w:rsid w:val="00752592"/>
    <w:rsid w:val="0075315D"/>
    <w:rsid w:val="00772E41"/>
    <w:rsid w:val="00774F21"/>
    <w:rsid w:val="00792115"/>
    <w:rsid w:val="00796289"/>
    <w:rsid w:val="007A0863"/>
    <w:rsid w:val="007A54FA"/>
    <w:rsid w:val="007B1CC4"/>
    <w:rsid w:val="007D3256"/>
    <w:rsid w:val="007F0132"/>
    <w:rsid w:val="007F31D5"/>
    <w:rsid w:val="008008B6"/>
    <w:rsid w:val="008058FD"/>
    <w:rsid w:val="008159A5"/>
    <w:rsid w:val="00825171"/>
    <w:rsid w:val="00831894"/>
    <w:rsid w:val="00832366"/>
    <w:rsid w:val="008501F4"/>
    <w:rsid w:val="00857173"/>
    <w:rsid w:val="00881A79"/>
    <w:rsid w:val="008A3E40"/>
    <w:rsid w:val="008B2248"/>
    <w:rsid w:val="008C6131"/>
    <w:rsid w:val="008D2674"/>
    <w:rsid w:val="008D3DBF"/>
    <w:rsid w:val="008D7705"/>
    <w:rsid w:val="008E1CC8"/>
    <w:rsid w:val="008E3C32"/>
    <w:rsid w:val="008E5B38"/>
    <w:rsid w:val="008E71DE"/>
    <w:rsid w:val="00903535"/>
    <w:rsid w:val="00915C4F"/>
    <w:rsid w:val="009272ED"/>
    <w:rsid w:val="00947373"/>
    <w:rsid w:val="009741C8"/>
    <w:rsid w:val="009877D5"/>
    <w:rsid w:val="009A2837"/>
    <w:rsid w:val="009A5B43"/>
    <w:rsid w:val="009B2E12"/>
    <w:rsid w:val="009F3AA0"/>
    <w:rsid w:val="00A2384E"/>
    <w:rsid w:val="00A23F0B"/>
    <w:rsid w:val="00A31918"/>
    <w:rsid w:val="00A462C4"/>
    <w:rsid w:val="00A620ED"/>
    <w:rsid w:val="00A81BB6"/>
    <w:rsid w:val="00A82E86"/>
    <w:rsid w:val="00A9380F"/>
    <w:rsid w:val="00A941DA"/>
    <w:rsid w:val="00AA7679"/>
    <w:rsid w:val="00AF501E"/>
    <w:rsid w:val="00AF5E44"/>
    <w:rsid w:val="00B015C5"/>
    <w:rsid w:val="00B02A69"/>
    <w:rsid w:val="00B168C8"/>
    <w:rsid w:val="00B17FDC"/>
    <w:rsid w:val="00B30C07"/>
    <w:rsid w:val="00B46104"/>
    <w:rsid w:val="00B53D15"/>
    <w:rsid w:val="00B53D71"/>
    <w:rsid w:val="00B64EDA"/>
    <w:rsid w:val="00B76080"/>
    <w:rsid w:val="00B80CDB"/>
    <w:rsid w:val="00B83318"/>
    <w:rsid w:val="00BB0C46"/>
    <w:rsid w:val="00BC0F32"/>
    <w:rsid w:val="00C04870"/>
    <w:rsid w:val="00C30C5C"/>
    <w:rsid w:val="00C55ADD"/>
    <w:rsid w:val="00C5671B"/>
    <w:rsid w:val="00C9233F"/>
    <w:rsid w:val="00CB0DCB"/>
    <w:rsid w:val="00CB5D6F"/>
    <w:rsid w:val="00CB60B0"/>
    <w:rsid w:val="00CB7BE0"/>
    <w:rsid w:val="00CC17FC"/>
    <w:rsid w:val="00CC201B"/>
    <w:rsid w:val="00CC6782"/>
    <w:rsid w:val="00CE2874"/>
    <w:rsid w:val="00CF216C"/>
    <w:rsid w:val="00D02001"/>
    <w:rsid w:val="00D16A50"/>
    <w:rsid w:val="00D208D6"/>
    <w:rsid w:val="00D431A6"/>
    <w:rsid w:val="00D772FB"/>
    <w:rsid w:val="00D85797"/>
    <w:rsid w:val="00D92F4A"/>
    <w:rsid w:val="00D949AB"/>
    <w:rsid w:val="00D95BA6"/>
    <w:rsid w:val="00DB002B"/>
    <w:rsid w:val="00DB68DF"/>
    <w:rsid w:val="00DC499E"/>
    <w:rsid w:val="00DE2A11"/>
    <w:rsid w:val="00DE3EFB"/>
    <w:rsid w:val="00DE4230"/>
    <w:rsid w:val="00DE776A"/>
    <w:rsid w:val="00DF010F"/>
    <w:rsid w:val="00E12161"/>
    <w:rsid w:val="00E13E29"/>
    <w:rsid w:val="00E15EAC"/>
    <w:rsid w:val="00E21BB6"/>
    <w:rsid w:val="00E3348C"/>
    <w:rsid w:val="00E35A48"/>
    <w:rsid w:val="00E408BA"/>
    <w:rsid w:val="00E600B3"/>
    <w:rsid w:val="00E60D36"/>
    <w:rsid w:val="00E75081"/>
    <w:rsid w:val="00E81C19"/>
    <w:rsid w:val="00E95124"/>
    <w:rsid w:val="00EA0AB6"/>
    <w:rsid w:val="00EA1AE0"/>
    <w:rsid w:val="00EB3C92"/>
    <w:rsid w:val="00EB430F"/>
    <w:rsid w:val="00EC0448"/>
    <w:rsid w:val="00EC4115"/>
    <w:rsid w:val="00EC6316"/>
    <w:rsid w:val="00EF2CF6"/>
    <w:rsid w:val="00EF3DF0"/>
    <w:rsid w:val="00EF79C1"/>
    <w:rsid w:val="00F00496"/>
    <w:rsid w:val="00F4427A"/>
    <w:rsid w:val="00F51E6D"/>
    <w:rsid w:val="00F536ED"/>
    <w:rsid w:val="00F71B0A"/>
    <w:rsid w:val="00F82ACD"/>
    <w:rsid w:val="00F8352E"/>
    <w:rsid w:val="00F83593"/>
    <w:rsid w:val="00F86AEF"/>
    <w:rsid w:val="00F96736"/>
    <w:rsid w:val="00FA7D7E"/>
    <w:rsid w:val="00FB2CEA"/>
    <w:rsid w:val="00FE1F59"/>
    <w:rsid w:val="00FE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EF823"/>
  <w15:docId w15:val="{401B935D-1CB7-4CD1-8F5C-B140626C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8E0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C08E0"/>
    <w:pPr>
      <w:keepNext/>
      <w:keepLines/>
      <w:tabs>
        <w:tab w:val="right" w:pos="9072"/>
      </w:tabs>
      <w:spacing w:before="24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32"/>
      <w:szCs w:val="32"/>
      <w:u w:val="single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0C08E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251E32"/>
    <w:pPr>
      <w:jc w:val="center"/>
    </w:pPr>
    <w:rPr>
      <w:b/>
      <w:bCs/>
      <w:sz w:val="28"/>
    </w:rPr>
  </w:style>
  <w:style w:type="paragraph" w:styleId="Retraitcorpsdetexte">
    <w:name w:val="Body Text Indent"/>
    <w:basedOn w:val="Normal"/>
    <w:link w:val="RetraitcorpsdetexteCar"/>
    <w:rsid w:val="00251E32"/>
    <w:pPr>
      <w:tabs>
        <w:tab w:val="left" w:leader="hyphen" w:pos="9000"/>
      </w:tabs>
      <w:ind w:left="3060"/>
    </w:pPr>
    <w:rPr>
      <w:lang w:val="x-none" w:eastAsia="x-none"/>
    </w:rPr>
  </w:style>
  <w:style w:type="paragraph" w:styleId="En-tte">
    <w:name w:val="header"/>
    <w:basedOn w:val="Normal"/>
    <w:link w:val="En-tteCar"/>
    <w:uiPriority w:val="99"/>
    <w:rsid w:val="00251E3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51E32"/>
  </w:style>
  <w:style w:type="paragraph" w:styleId="Corpsdetexte">
    <w:name w:val="Body Text"/>
    <w:basedOn w:val="Normal"/>
    <w:rsid w:val="00251E32"/>
    <w:rPr>
      <w:i/>
      <w:iCs/>
    </w:rPr>
  </w:style>
  <w:style w:type="paragraph" w:styleId="Commentaire">
    <w:name w:val="annotation text"/>
    <w:basedOn w:val="Normal"/>
    <w:semiHidden/>
    <w:rsid w:val="00251E32"/>
    <w:rPr>
      <w:sz w:val="20"/>
      <w:szCs w:val="20"/>
    </w:rPr>
  </w:style>
  <w:style w:type="paragraph" w:styleId="Notedebasdepage">
    <w:name w:val="footnote text"/>
    <w:basedOn w:val="Normal"/>
    <w:semiHidden/>
    <w:rsid w:val="00251E32"/>
    <w:rPr>
      <w:sz w:val="20"/>
      <w:szCs w:val="20"/>
    </w:rPr>
  </w:style>
  <w:style w:type="character" w:styleId="Appelnotedebasdep">
    <w:name w:val="footnote reference"/>
    <w:semiHidden/>
    <w:rsid w:val="00251E32"/>
    <w:rPr>
      <w:vertAlign w:val="superscript"/>
    </w:rPr>
  </w:style>
  <w:style w:type="paragraph" w:styleId="Corpsdetexte3">
    <w:name w:val="Body Text 3"/>
    <w:basedOn w:val="Normal"/>
    <w:link w:val="Corpsdetexte3Car"/>
    <w:rsid w:val="00251E32"/>
    <w:pPr>
      <w:tabs>
        <w:tab w:val="left" w:pos="1061"/>
        <w:tab w:val="left" w:pos="8486"/>
      </w:tabs>
      <w:autoSpaceDE w:val="0"/>
      <w:autoSpaceDN w:val="0"/>
      <w:adjustRightInd w:val="0"/>
      <w:jc w:val="both"/>
    </w:pPr>
    <w:rPr>
      <w:color w:val="000000"/>
      <w:szCs w:val="20"/>
    </w:rPr>
  </w:style>
  <w:style w:type="paragraph" w:styleId="Textedebulles">
    <w:name w:val="Balloon Text"/>
    <w:basedOn w:val="Normal"/>
    <w:semiHidden/>
    <w:rsid w:val="005E242A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rsid w:val="001B3B57"/>
    <w:pPr>
      <w:tabs>
        <w:tab w:val="center" w:pos="4536"/>
        <w:tab w:val="right" w:pos="9072"/>
      </w:tabs>
    </w:pPr>
  </w:style>
  <w:style w:type="character" w:customStyle="1" w:styleId="RetraitcorpsdetexteCar">
    <w:name w:val="Retrait corps de texte Car"/>
    <w:link w:val="Retraitcorpsdetexte"/>
    <w:rsid w:val="00774F21"/>
    <w:rPr>
      <w:sz w:val="24"/>
      <w:szCs w:val="24"/>
    </w:rPr>
  </w:style>
  <w:style w:type="character" w:customStyle="1" w:styleId="Corpsdetexte3Car">
    <w:name w:val="Corps de texte 3 Car"/>
    <w:link w:val="Corpsdetexte3"/>
    <w:rsid w:val="00431745"/>
    <w:rPr>
      <w:color w:val="000000"/>
      <w:sz w:val="24"/>
    </w:rPr>
  </w:style>
  <w:style w:type="paragraph" w:customStyle="1" w:styleId="Arial11Gi">
    <w:name w:val="Arial11Gi"/>
    <w:basedOn w:val="Normal"/>
    <w:rsid w:val="00F83593"/>
    <w:pPr>
      <w:ind w:left="567"/>
    </w:pPr>
    <w:rPr>
      <w:rFonts w:ascii="Arial" w:hAnsi="Arial"/>
      <w:i/>
      <w:sz w:val="22"/>
      <w:szCs w:val="20"/>
    </w:rPr>
  </w:style>
  <w:style w:type="paragraph" w:styleId="Paragraphedeliste">
    <w:name w:val="List Paragraph"/>
    <w:basedOn w:val="Normal"/>
    <w:uiPriority w:val="34"/>
    <w:qFormat/>
    <w:rsid w:val="00003B96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8D3DBF"/>
    <w:rPr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0C08E0"/>
    <w:rPr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C08E0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32"/>
      <w:szCs w:val="32"/>
      <w:u w:val="single"/>
      <w:lang w:eastAsia="en-US"/>
      <w14:ligatures w14:val="standardContextual"/>
    </w:rPr>
  </w:style>
  <w:style w:type="character" w:customStyle="1" w:styleId="Titre2Car">
    <w:name w:val="Titre 2 Car"/>
    <w:basedOn w:val="Policepardfaut"/>
    <w:link w:val="Titre2"/>
    <w:semiHidden/>
    <w:rsid w:val="000C08E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03E73-FC52-47B7-B952-208EF7BDE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385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mboisselier</dc:creator>
  <cp:lastModifiedBy>Florent NOIR - PMM CONSEIL</cp:lastModifiedBy>
  <cp:revision>9</cp:revision>
  <cp:lastPrinted>2017-09-22T06:42:00Z</cp:lastPrinted>
  <dcterms:created xsi:type="dcterms:W3CDTF">2024-09-12T14:16:00Z</dcterms:created>
  <dcterms:modified xsi:type="dcterms:W3CDTF">2026-03-13T07:31:00Z</dcterms:modified>
</cp:coreProperties>
</file>